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C525" w14:textId="77777777" w:rsidR="003436A5" w:rsidRPr="00092BBD" w:rsidRDefault="003436A5">
      <w:pPr>
        <w:ind w:right="1"/>
        <w:rPr>
          <w:rFonts w:ascii="Arial" w:hAnsi="Arial"/>
          <w:b/>
          <w:sz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92BBD">
        <w:rPr>
          <w:rFonts w:ascii="Arial" w:hAnsi="Arial"/>
          <w:b/>
          <w:sz w:val="24"/>
        </w:rPr>
        <w:t>ANALYSE FORMULIER REFEREE</w:t>
      </w:r>
    </w:p>
    <w:p w14:paraId="10AD171A" w14:textId="77777777" w:rsidR="003436A5" w:rsidRPr="00C712F7" w:rsidRDefault="003436A5">
      <w:pPr>
        <w:ind w:right="1"/>
        <w:rPr>
          <w:rFonts w:ascii="Arial" w:hAnsi="Arial"/>
          <w:b/>
          <w:szCs w:val="16"/>
        </w:rPr>
      </w:pPr>
    </w:p>
    <w:p w14:paraId="5B5C0142" w14:textId="171C2547" w:rsidR="003436A5" w:rsidRPr="00092BBD" w:rsidRDefault="003436A5">
      <w:pPr>
        <w:pStyle w:val="Kop1"/>
        <w:rPr>
          <w:lang w:val="nl-NL"/>
        </w:rPr>
      </w:pPr>
      <w:r w:rsidRPr="00092BBD">
        <w:rPr>
          <w:lang w:val="nl-NL"/>
        </w:rPr>
        <w:t>Naam kandidaat:</w:t>
      </w:r>
      <w:r w:rsidR="00C712F7">
        <w:rPr>
          <w:lang w:val="nl-NL"/>
        </w:rPr>
        <w:tab/>
      </w:r>
      <w:r w:rsidR="00C712F7">
        <w:rPr>
          <w:lang w:val="nl-NL"/>
        </w:rPr>
        <w:tab/>
      </w:r>
      <w:r w:rsidR="00C712F7">
        <w:rPr>
          <w:lang w:val="nl-NL"/>
        </w:rPr>
        <w:tab/>
      </w:r>
      <w:r w:rsidR="00C712F7">
        <w:rPr>
          <w:lang w:val="nl-NL"/>
        </w:rPr>
        <w:tab/>
      </w:r>
      <w:r w:rsidRPr="00092BBD">
        <w:rPr>
          <w:lang w:val="nl-NL"/>
        </w:rPr>
        <w:t>Datum:</w:t>
      </w:r>
      <w:r w:rsidRPr="00092BBD">
        <w:rPr>
          <w:lang w:val="nl-NL"/>
        </w:rPr>
        <w:tab/>
      </w:r>
      <w:r w:rsidR="00092BBD">
        <w:rPr>
          <w:lang w:val="nl-NL"/>
        </w:rPr>
        <w:tab/>
      </w:r>
      <w:r w:rsidR="00092BBD">
        <w:rPr>
          <w:lang w:val="nl-NL"/>
        </w:rPr>
        <w:tab/>
      </w:r>
      <w:r w:rsidRPr="00092BBD">
        <w:rPr>
          <w:lang w:val="nl-NL"/>
        </w:rPr>
        <w:tab/>
      </w:r>
      <w:r w:rsidRPr="00092BBD">
        <w:rPr>
          <w:lang w:val="nl-NL"/>
        </w:rPr>
        <w:tab/>
      </w:r>
      <w:r w:rsidRPr="00092BBD">
        <w:rPr>
          <w:lang w:val="nl-NL"/>
        </w:rPr>
        <w:tab/>
      </w:r>
      <w:r w:rsidRPr="00092BBD">
        <w:rPr>
          <w:lang w:val="nl-NL"/>
        </w:rPr>
        <w:tab/>
      </w:r>
    </w:p>
    <w:p w14:paraId="73A91F62" w14:textId="77777777" w:rsidR="003436A5" w:rsidRPr="00092BBD" w:rsidRDefault="003436A5">
      <w:pPr>
        <w:ind w:right="1"/>
        <w:rPr>
          <w:rFonts w:ascii="Arial" w:hAnsi="Arial"/>
          <w:b/>
          <w:u w:val="single"/>
        </w:rPr>
      </w:pPr>
    </w:p>
    <w:p w14:paraId="3A25EDB6" w14:textId="4EFB32A2" w:rsidR="003436A5" w:rsidRPr="00092BBD" w:rsidRDefault="003436A5">
      <w:pPr>
        <w:pStyle w:val="Kop1"/>
        <w:tabs>
          <w:tab w:val="left" w:pos="4253"/>
        </w:tabs>
        <w:rPr>
          <w:lang w:val="nl-NL"/>
        </w:rPr>
      </w:pPr>
      <w:r w:rsidRPr="00092BBD">
        <w:rPr>
          <w:lang w:val="nl-NL"/>
        </w:rPr>
        <w:t>Evenement:</w:t>
      </w:r>
      <w:r w:rsidR="00C712F7">
        <w:rPr>
          <w:lang w:val="nl-NL"/>
        </w:rPr>
        <w:tab/>
      </w:r>
      <w:r w:rsidRPr="00092BBD">
        <w:rPr>
          <w:lang w:val="nl-NL"/>
        </w:rPr>
        <w:t xml:space="preserve">Begeleider/beoordelaar: </w:t>
      </w:r>
      <w:r w:rsidR="00092BBD">
        <w:rPr>
          <w:lang w:val="nl-NL"/>
        </w:rPr>
        <w:tab/>
      </w:r>
      <w:r w:rsidRPr="00092BBD">
        <w:rPr>
          <w:lang w:val="nl-NL"/>
        </w:rPr>
        <w:t xml:space="preserve"> </w:t>
      </w:r>
      <w:r w:rsidRPr="00092BBD">
        <w:rPr>
          <w:lang w:val="nl-NL"/>
        </w:rPr>
        <w:tab/>
      </w:r>
      <w:r w:rsidRPr="00092BBD">
        <w:rPr>
          <w:lang w:val="nl-NL"/>
        </w:rPr>
        <w:tab/>
      </w:r>
      <w:r w:rsidRPr="00092BBD">
        <w:rPr>
          <w:lang w:val="nl-NL"/>
        </w:rPr>
        <w:tab/>
      </w:r>
    </w:p>
    <w:p w14:paraId="5C1D2360" w14:textId="77777777" w:rsidR="003436A5" w:rsidRDefault="003436A5"/>
    <w:p w14:paraId="64E305EB" w14:textId="77777777" w:rsidR="003436A5" w:rsidRDefault="003436A5">
      <w:pPr>
        <w:pStyle w:val="Kop2"/>
      </w:pPr>
      <w:r>
        <w:t>De analyse bet</w:t>
      </w:r>
      <w:r w:rsidR="00CB4481">
        <w:t>r</w:t>
      </w:r>
      <w:r>
        <w:t xml:space="preserve">eft een activiteit in het kader van </w:t>
      </w:r>
      <w:r w:rsidRPr="00092BBD">
        <w:t>begeleiding</w:t>
      </w:r>
      <w:r>
        <w:t>/beoordeling*</w:t>
      </w:r>
    </w:p>
    <w:p w14:paraId="746705B9" w14:textId="77777777" w:rsidR="003436A5" w:rsidRDefault="003436A5">
      <w:pPr>
        <w:rPr>
          <w:rFonts w:ascii="Arial" w:hAnsi="Arial"/>
          <w:b/>
        </w:rPr>
      </w:pPr>
    </w:p>
    <w:p w14:paraId="2F5385FD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AANDACHTSPUNTEN</w:t>
      </w:r>
    </w:p>
    <w:p w14:paraId="32481773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color w:val="000000"/>
        </w:rPr>
      </w:pPr>
      <w:r>
        <w:rPr>
          <w:rFonts w:ascii="Arial" w:hAnsi="Arial"/>
          <w:b/>
          <w:highlight w:val="darkGray"/>
        </w:rPr>
        <w:t>KENNIS EN INZICHT</w:t>
      </w:r>
      <w:r>
        <w:rPr>
          <w:b/>
          <w:highlight w:val="darkGray"/>
        </w:rPr>
        <w:tab/>
      </w:r>
      <w:r>
        <w:rPr>
          <w:b/>
          <w:highlight w:val="darkGray"/>
        </w:rPr>
        <w:tab/>
      </w:r>
      <w:r>
        <w:rPr>
          <w:b/>
          <w:highlight w:val="darkGray"/>
        </w:rPr>
        <w:tab/>
      </w:r>
      <w:r>
        <w:rPr>
          <w:b/>
          <w:highlight w:val="darkGray"/>
        </w:rPr>
        <w:tab/>
      </w:r>
      <w:r>
        <w:rPr>
          <w:b/>
          <w:highlight w:val="darkGray"/>
        </w:rPr>
        <w:tab/>
      </w:r>
      <w:r>
        <w:rPr>
          <w:b/>
          <w:highlight w:val="darkGray"/>
        </w:rPr>
        <w:tab/>
      </w:r>
      <w:r>
        <w:rPr>
          <w:b/>
          <w:highlight w:val="darkGray"/>
        </w:rPr>
        <w:tab/>
      </w:r>
      <w:r>
        <w:rPr>
          <w:b/>
          <w:highlight w:val="darkGray"/>
        </w:rPr>
        <w:tab/>
      </w:r>
      <w:r>
        <w:rPr>
          <w:b/>
          <w:highlight w:val="darkGray"/>
        </w:rPr>
        <w:tab/>
        <w:t xml:space="preserve">            [</w:t>
      </w:r>
      <w:r>
        <w:rPr>
          <w:rFonts w:ascii="Arial" w:hAnsi="Arial"/>
          <w:b/>
          <w:highlight w:val="darkGray"/>
        </w:rPr>
        <w:t>1][2][3][4][5]</w:t>
      </w:r>
    </w:p>
    <w:p w14:paraId="12B856C5" w14:textId="77777777" w:rsidR="003436A5" w:rsidRDefault="003436A5">
      <w:pPr>
        <w:pStyle w:val="Kop4"/>
      </w:pPr>
      <w:r>
        <w:t>Formaliteiten voorafgaand aan het evenement</w:t>
      </w:r>
    </w:p>
    <w:p w14:paraId="44E57BB0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32C6EAA7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Communicatie Ref/TL/C</w:t>
      </w:r>
      <w:r w:rsidR="00092BBD">
        <w:rPr>
          <w:rFonts w:ascii="Arial" w:hAnsi="Arial"/>
          <w:i/>
        </w:rPr>
        <w:t>F/Teammanager</w:t>
      </w:r>
    </w:p>
    <w:p w14:paraId="1424C8BC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62359362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Uitvoering functie</w:t>
      </w:r>
    </w:p>
    <w:p w14:paraId="3C64148E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66757263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Formaliteiten na afloop van het evenement</w:t>
      </w:r>
    </w:p>
    <w:p w14:paraId="42B221E5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46CB378A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Beslissingen</w:t>
      </w:r>
    </w:p>
    <w:p w14:paraId="7D1E91CE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18CC8286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Spelregels</w:t>
      </w:r>
    </w:p>
    <w:p w14:paraId="78B81DBA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4A595A9C" w14:textId="77777777" w:rsidR="003436A5" w:rsidRDefault="003436A5">
      <w:pPr>
        <w:pStyle w:val="Kop3"/>
        <w:tabs>
          <w:tab w:val="left" w:pos="8364"/>
        </w:tabs>
      </w:pPr>
      <w:r>
        <w:rPr>
          <w:highlight w:val="darkGray"/>
        </w:rPr>
        <w:t>VAARDIGHEID</w:t>
      </w:r>
      <w:r>
        <w:rPr>
          <w:highlight w:val="darkGray"/>
        </w:rPr>
        <w:tab/>
        <w:t>[1][2][3][4][5]</w:t>
      </w:r>
    </w:p>
    <w:p w14:paraId="60F5FE31" w14:textId="77777777" w:rsidR="003436A5" w:rsidRDefault="003436A5">
      <w:pPr>
        <w:pStyle w:val="Kop4"/>
        <w:rPr>
          <w:rFonts w:ascii="Times New Roman" w:hAnsi="Times New Roman"/>
        </w:rPr>
      </w:pPr>
      <w:r>
        <w:rPr>
          <w:rFonts w:ascii="Times New Roman" w:hAnsi="Times New Roman"/>
        </w:rPr>
        <w:t>Begrijpen en aanvoelen van het evenement</w:t>
      </w:r>
    </w:p>
    <w:p w14:paraId="582590BD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i/>
        </w:rPr>
      </w:pPr>
    </w:p>
    <w:p w14:paraId="342E94ED" w14:textId="77777777" w:rsidR="003436A5" w:rsidRDefault="003436A5">
      <w:pPr>
        <w:pStyle w:val="Kop4"/>
        <w:rPr>
          <w:rFonts w:ascii="Times New Roman" w:hAnsi="Times New Roman"/>
        </w:rPr>
      </w:pPr>
      <w:r>
        <w:rPr>
          <w:rFonts w:ascii="Times New Roman" w:hAnsi="Times New Roman"/>
        </w:rPr>
        <w:t>Oordelen en beslissen</w:t>
      </w:r>
    </w:p>
    <w:p w14:paraId="7A142202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14:paraId="7169A5BA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i/>
        </w:rPr>
      </w:pPr>
      <w:r>
        <w:rPr>
          <w:i/>
        </w:rPr>
        <w:t xml:space="preserve"> Communiceren</w:t>
      </w:r>
    </w:p>
    <w:p w14:paraId="7D07CC46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</w:rPr>
      </w:pPr>
    </w:p>
    <w:p w14:paraId="2F349570" w14:textId="77777777" w:rsidR="003436A5" w:rsidRDefault="003436A5">
      <w:pPr>
        <w:pStyle w:val="Kop3"/>
        <w:tabs>
          <w:tab w:val="left" w:pos="8364"/>
        </w:tabs>
        <w:rPr>
          <w:rFonts w:ascii="Times New Roman" w:hAnsi="Times New Roman"/>
        </w:rPr>
      </w:pPr>
      <w:r>
        <w:rPr>
          <w:rFonts w:ascii="Times New Roman" w:hAnsi="Times New Roman"/>
          <w:highlight w:val="darkGray"/>
        </w:rPr>
        <w:t>HOUDING</w:t>
      </w:r>
      <w:r>
        <w:rPr>
          <w:rFonts w:ascii="Times New Roman" w:hAnsi="Times New Roman"/>
          <w:highlight w:val="darkGray"/>
        </w:rPr>
        <w:tab/>
        <w:t>[1][2][3][4][5]</w:t>
      </w:r>
    </w:p>
    <w:p w14:paraId="0F55B4D8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b/>
          <w:i/>
        </w:rPr>
      </w:pPr>
    </w:p>
    <w:p w14:paraId="66077D10" w14:textId="77777777" w:rsidR="003436A5" w:rsidRDefault="003436A5">
      <w:pPr>
        <w:pStyle w:val="Kop4"/>
      </w:pPr>
      <w:r>
        <w:t>Incasseren en weerbaarheid</w:t>
      </w:r>
    </w:p>
    <w:p w14:paraId="4855AA4D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19731D7F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Flexibiliteit, creativiteit</w:t>
      </w:r>
    </w:p>
    <w:p w14:paraId="703F5C96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49CFE353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Uitstraling</w:t>
      </w:r>
    </w:p>
    <w:p w14:paraId="4750B24E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7DD53B4A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b/>
          <w:highlight w:val="darkGray"/>
        </w:rPr>
      </w:pPr>
      <w:r>
        <w:rPr>
          <w:rFonts w:ascii="Arial" w:hAnsi="Arial"/>
          <w:b/>
          <w:highlight w:val="darkGray"/>
        </w:rPr>
        <w:t>COMMUNICATIEVE VAARDIGHEID</w:t>
      </w:r>
      <w:r>
        <w:rPr>
          <w:rFonts w:ascii="Arial" w:hAnsi="Arial"/>
          <w:b/>
          <w:highlight w:val="darkGray"/>
        </w:rPr>
        <w:tab/>
        <w:t>[1][2][3][4][5]</w:t>
      </w:r>
    </w:p>
    <w:p w14:paraId="785087BB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447408E5" w14:textId="77777777" w:rsidR="003436A5" w:rsidRDefault="003436A5">
      <w:pPr>
        <w:pStyle w:val="Kop4"/>
      </w:pPr>
      <w:r>
        <w:t>Aandacht krijgen</w:t>
      </w:r>
    </w:p>
    <w:p w14:paraId="32860BB0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5B7B3840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Aandacht geven</w:t>
      </w:r>
    </w:p>
    <w:p w14:paraId="2129DCDF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5E0B26E2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Luisteren</w:t>
      </w:r>
    </w:p>
    <w:p w14:paraId="6CDF9E11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59BFD694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Gespreksvaardigheid</w:t>
      </w:r>
    </w:p>
    <w:p w14:paraId="2F97D4E4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6ECF0298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  <w:r>
        <w:rPr>
          <w:rFonts w:ascii="Arial" w:hAnsi="Arial"/>
          <w:i/>
        </w:rPr>
        <w:t>Non-verbaal</w:t>
      </w:r>
    </w:p>
    <w:p w14:paraId="16A38445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i/>
        </w:rPr>
      </w:pPr>
    </w:p>
    <w:p w14:paraId="1A161912" w14:textId="77777777" w:rsidR="003436A5" w:rsidRDefault="003436A5">
      <w:pPr>
        <w:pStyle w:val="Kop3"/>
        <w:tabs>
          <w:tab w:val="left" w:pos="8364"/>
        </w:tabs>
      </w:pPr>
      <w:r>
        <w:rPr>
          <w:highlight w:val="darkGray"/>
        </w:rPr>
        <w:t>EINDOORDEEL</w:t>
      </w:r>
      <w:r>
        <w:rPr>
          <w:highlight w:val="darkGray"/>
        </w:rPr>
        <w:tab/>
        <w:t>[1][2][3][4][5]</w:t>
      </w:r>
    </w:p>
    <w:p w14:paraId="5CCC7E63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b/>
        </w:rPr>
      </w:pPr>
    </w:p>
    <w:p w14:paraId="2C19744F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8364"/>
        </w:tabs>
        <w:rPr>
          <w:rFonts w:ascii="Arial" w:hAnsi="Arial"/>
          <w:b/>
        </w:rPr>
      </w:pPr>
    </w:p>
    <w:p w14:paraId="678FB418" w14:textId="77777777" w:rsidR="003436A5" w:rsidRDefault="0034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35"/>
          <w:tab w:val="left" w:pos="8364"/>
        </w:tabs>
        <w:rPr>
          <w:rFonts w:ascii="Arial" w:hAnsi="Arial"/>
          <w:b/>
        </w:rPr>
      </w:pPr>
    </w:p>
    <w:p w14:paraId="0EFCDBCE" w14:textId="77777777" w:rsidR="003436A5" w:rsidRDefault="003436A5">
      <w:pPr>
        <w:ind w:right="1"/>
        <w:rPr>
          <w:rFonts w:ascii="Arial" w:hAnsi="Arial"/>
          <w:sz w:val="16"/>
        </w:rPr>
      </w:pPr>
      <w:r>
        <w:rPr>
          <w:rFonts w:ascii="Arial" w:hAnsi="Arial"/>
          <w:sz w:val="16"/>
        </w:rPr>
        <w:t>1=slecht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2=onvoldoende</w:t>
      </w:r>
      <w:r>
        <w:rPr>
          <w:rFonts w:ascii="Arial" w:hAnsi="Arial"/>
          <w:sz w:val="16"/>
        </w:rPr>
        <w:tab/>
        <w:t>3=twijfelachtig</w:t>
      </w:r>
      <w:r>
        <w:rPr>
          <w:rFonts w:ascii="Arial" w:hAnsi="Arial"/>
          <w:sz w:val="16"/>
        </w:rPr>
        <w:tab/>
        <w:t>4=voldoende</w:t>
      </w:r>
      <w:r>
        <w:rPr>
          <w:rFonts w:ascii="Arial" w:hAnsi="Arial"/>
          <w:sz w:val="16"/>
        </w:rPr>
        <w:tab/>
        <w:t>5=goed</w:t>
      </w:r>
    </w:p>
    <w:p w14:paraId="15893492" w14:textId="77777777" w:rsidR="003436A5" w:rsidRDefault="003436A5">
      <w:pPr>
        <w:numPr>
          <w:ilvl w:val="0"/>
          <w:numId w:val="1"/>
        </w:numPr>
        <w:ind w:right="1"/>
        <w:rPr>
          <w:rFonts w:ascii="Arial" w:hAnsi="Arial"/>
          <w:sz w:val="16"/>
        </w:rPr>
      </w:pPr>
      <w:r>
        <w:rPr>
          <w:rFonts w:ascii="Arial" w:hAnsi="Arial"/>
          <w:sz w:val="16"/>
        </w:rPr>
        <w:t>doorhalen wat niet van toepassing is.</w:t>
      </w:r>
    </w:p>
    <w:p w14:paraId="4BB28A7F" w14:textId="77777777" w:rsidR="003436A5" w:rsidRDefault="003436A5">
      <w:pPr>
        <w:ind w:right="1"/>
        <w:rPr>
          <w:rFonts w:ascii="Arial" w:hAnsi="Arial"/>
          <w:sz w:val="16"/>
        </w:rPr>
      </w:pPr>
    </w:p>
    <w:p w14:paraId="1B781297" w14:textId="77777777" w:rsidR="003436A5" w:rsidRDefault="003436A5">
      <w:pPr>
        <w:tabs>
          <w:tab w:val="left" w:pos="2835"/>
        </w:tabs>
        <w:ind w:right="1"/>
        <w:rPr>
          <w:rFonts w:ascii="Arial" w:hAnsi="Arial"/>
          <w:b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24"/>
        </w:rPr>
        <w:t>ANALYSE FORMULIER REFEREE</w:t>
      </w:r>
    </w:p>
    <w:p w14:paraId="686DE645" w14:textId="77777777" w:rsidR="003436A5" w:rsidRDefault="003436A5">
      <w:pPr>
        <w:tabs>
          <w:tab w:val="left" w:pos="2835"/>
        </w:tabs>
        <w:ind w:right="1"/>
        <w:rPr>
          <w:rFonts w:ascii="Arial" w:hAnsi="Arial"/>
          <w:b/>
        </w:rPr>
      </w:pPr>
    </w:p>
    <w:p w14:paraId="5B27E6D7" w14:textId="77777777" w:rsidR="003436A5" w:rsidRDefault="003436A5">
      <w:pPr>
        <w:tabs>
          <w:tab w:val="left" w:pos="2835"/>
        </w:tabs>
        <w:ind w:right="1"/>
        <w:rPr>
          <w:rFonts w:ascii="Arial" w:hAnsi="Arial"/>
          <w:b/>
        </w:rPr>
      </w:pPr>
    </w:p>
    <w:p w14:paraId="24CFB706" w14:textId="77777777" w:rsidR="003436A5" w:rsidRDefault="003436A5">
      <w:pPr>
        <w:tabs>
          <w:tab w:val="left" w:pos="2835"/>
        </w:tabs>
        <w:ind w:right="1"/>
        <w:rPr>
          <w:rFonts w:ascii="Arial" w:hAnsi="Arial"/>
        </w:rPr>
      </w:pPr>
      <w:r>
        <w:rPr>
          <w:rFonts w:ascii="Arial" w:hAnsi="Arial"/>
        </w:rPr>
        <w:t>Wanneer deze analyse gebruikt wordt bij een beoordeling dan heeft de kandidaat het recht in beroep te</w:t>
      </w:r>
    </w:p>
    <w:p w14:paraId="4FAD30C1" w14:textId="77777777" w:rsidR="003436A5" w:rsidRDefault="003436A5">
      <w:pPr>
        <w:tabs>
          <w:tab w:val="left" w:pos="2835"/>
        </w:tabs>
        <w:ind w:right="1"/>
        <w:rPr>
          <w:rFonts w:ascii="Arial" w:hAnsi="Arial"/>
        </w:rPr>
      </w:pPr>
      <w:r>
        <w:rPr>
          <w:rFonts w:ascii="Arial" w:hAnsi="Arial"/>
        </w:rPr>
        <w:t>gaan bij de SW</w:t>
      </w:r>
      <w:r w:rsidR="00CB4481">
        <w:rPr>
          <w:rFonts w:ascii="Arial" w:hAnsi="Arial"/>
        </w:rPr>
        <w:t>O</w:t>
      </w:r>
      <w:r>
        <w:rPr>
          <w:rFonts w:ascii="Arial" w:hAnsi="Arial"/>
        </w:rPr>
        <w:t xml:space="preserve"> als hij bezwaar heeft tegen de procedure volge</w:t>
      </w:r>
      <w:r w:rsidR="00CB4481">
        <w:rPr>
          <w:rFonts w:ascii="Arial" w:hAnsi="Arial"/>
        </w:rPr>
        <w:t>ns</w:t>
      </w:r>
      <w:r>
        <w:rPr>
          <w:rFonts w:ascii="Arial" w:hAnsi="Arial"/>
        </w:rPr>
        <w:t xml:space="preserve"> welke de beoordeling heeft plaats</w:t>
      </w:r>
    </w:p>
    <w:p w14:paraId="42343235" w14:textId="77777777" w:rsidR="003436A5" w:rsidRDefault="00CB4481">
      <w:pPr>
        <w:tabs>
          <w:tab w:val="left" w:pos="2835"/>
        </w:tabs>
        <w:ind w:right="1"/>
        <w:rPr>
          <w:rFonts w:ascii="Arial" w:hAnsi="Arial"/>
        </w:rPr>
      </w:pPr>
      <w:r>
        <w:rPr>
          <w:rFonts w:ascii="Arial" w:hAnsi="Arial"/>
        </w:rPr>
        <w:t>gevon</w:t>
      </w:r>
      <w:r w:rsidR="003436A5">
        <w:rPr>
          <w:rFonts w:ascii="Arial" w:hAnsi="Arial"/>
        </w:rPr>
        <w:t>den.</w:t>
      </w:r>
    </w:p>
    <w:p w14:paraId="6776E9C7" w14:textId="77777777" w:rsidR="003436A5" w:rsidRDefault="003436A5">
      <w:pPr>
        <w:tabs>
          <w:tab w:val="left" w:pos="2835"/>
        </w:tabs>
        <w:ind w:right="1"/>
        <w:rPr>
          <w:rFonts w:ascii="Arial" w:hAnsi="Arial"/>
        </w:rPr>
      </w:pPr>
    </w:p>
    <w:p w14:paraId="57F35EEB" w14:textId="77777777" w:rsidR="003436A5" w:rsidRDefault="003436A5">
      <w:pPr>
        <w:tabs>
          <w:tab w:val="left" w:pos="2835"/>
        </w:tabs>
        <w:ind w:right="1"/>
        <w:rPr>
          <w:rFonts w:ascii="Arial" w:hAnsi="Arial"/>
        </w:rPr>
      </w:pPr>
    </w:p>
    <w:p w14:paraId="2E8D3F3B" w14:textId="77777777" w:rsidR="003436A5" w:rsidRDefault="003436A5">
      <w:pPr>
        <w:tabs>
          <w:tab w:val="left" w:pos="2835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>akkoord /niet akkoord met de gevolgde procedure 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BBF7673" w14:textId="77777777" w:rsidR="003436A5" w:rsidRDefault="003436A5">
      <w:pPr>
        <w:tabs>
          <w:tab w:val="left" w:pos="2835"/>
        </w:tabs>
        <w:ind w:right="1"/>
        <w:rPr>
          <w:rFonts w:ascii="Arial" w:hAnsi="Arial"/>
        </w:rPr>
      </w:pPr>
    </w:p>
    <w:p w14:paraId="7B300692" w14:textId="77777777" w:rsidR="003436A5" w:rsidRDefault="003436A5">
      <w:pPr>
        <w:tabs>
          <w:tab w:val="left" w:pos="2835"/>
        </w:tabs>
        <w:ind w:right="1"/>
        <w:rPr>
          <w:rFonts w:ascii="Arial" w:hAnsi="Arial"/>
        </w:rPr>
      </w:pPr>
    </w:p>
    <w:p w14:paraId="7C790559" w14:textId="77777777" w:rsidR="003436A5" w:rsidRDefault="003436A5">
      <w:pPr>
        <w:tabs>
          <w:tab w:val="left" w:pos="2835"/>
          <w:tab w:val="left" w:pos="4962"/>
        </w:tabs>
        <w:ind w:right="1"/>
        <w:rPr>
          <w:rFonts w:ascii="Arial" w:hAnsi="Arial"/>
          <w:u w:val="single"/>
        </w:rPr>
      </w:pPr>
      <w:r>
        <w:rPr>
          <w:rFonts w:ascii="Arial" w:hAnsi="Arial"/>
        </w:rPr>
        <w:t>Handtekening begeleider / beoordelaar: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sectPr w:rsidR="003436A5">
      <w:headerReference w:type="default" r:id="rId7"/>
      <w:footerReference w:type="even" r:id="rId8"/>
      <w:footerReference w:type="default" r:id="rId9"/>
      <w:pgSz w:w="11906" w:h="16838"/>
      <w:pgMar w:top="851" w:right="849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4153" w14:textId="77777777" w:rsidR="00035956" w:rsidRDefault="00035956">
      <w:r>
        <w:separator/>
      </w:r>
    </w:p>
  </w:endnote>
  <w:endnote w:type="continuationSeparator" w:id="0">
    <w:p w14:paraId="07F868B5" w14:textId="77777777" w:rsidR="00035956" w:rsidRDefault="0003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B9EB" w14:textId="77777777" w:rsidR="003436A5" w:rsidRDefault="003436A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85132BB" w14:textId="77777777" w:rsidR="003436A5" w:rsidRDefault="003436A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FFB2" w14:textId="77777777" w:rsidR="003436A5" w:rsidRDefault="003436A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4481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B9E55EF" w14:textId="77777777" w:rsidR="003436A5" w:rsidRDefault="003436A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2057" w14:textId="77777777" w:rsidR="00035956" w:rsidRDefault="00035956">
      <w:r>
        <w:separator/>
      </w:r>
    </w:p>
  </w:footnote>
  <w:footnote w:type="continuationSeparator" w:id="0">
    <w:p w14:paraId="0B7CE6D0" w14:textId="77777777" w:rsidR="00035956" w:rsidRDefault="0003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00EF" w14:textId="240459AA" w:rsidR="00C712F7" w:rsidRDefault="00C712F7">
    <w:pPr>
      <w:pStyle w:val="Koptekst"/>
    </w:pPr>
    <w:r w:rsidRPr="001B75AF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5F08874" wp14:editId="766C6A63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014095" cy="607060"/>
          <wp:effectExtent l="0" t="0" r="0" b="2540"/>
          <wp:wrapNone/>
          <wp:docPr id="14" name="Afbeelding 14" descr="Afbeelding met logo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5567D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BD"/>
    <w:rsid w:val="00035956"/>
    <w:rsid w:val="00092BBD"/>
    <w:rsid w:val="00200B6E"/>
    <w:rsid w:val="003436A5"/>
    <w:rsid w:val="00942D57"/>
    <w:rsid w:val="00C712F7"/>
    <w:rsid w:val="00C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063B9"/>
  <w15:chartTrackingRefBased/>
  <w15:docId w15:val="{57CF0C28-5621-4FBD-ACDF-535B248D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ind w:right="1"/>
      <w:outlineLvl w:val="0"/>
    </w:pPr>
    <w:rPr>
      <w:rFonts w:ascii="Arial" w:hAnsi="Arial"/>
      <w:b/>
      <w:u w:val="single"/>
      <w:lang w:val="en-US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8364"/>
      </w:tabs>
      <w:outlineLvl w:val="3"/>
    </w:pPr>
    <w:rPr>
      <w:rFonts w:ascii="Arial" w:hAnsi="Arial"/>
      <w:i/>
    </w:rPr>
  </w:style>
  <w:style w:type="paragraph" w:styleId="Kop5">
    <w:name w:val="heading 5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8364"/>
        <w:tab w:val="left" w:pos="9356"/>
      </w:tabs>
      <w:ind w:right="1"/>
      <w:outlineLvl w:val="4"/>
    </w:pPr>
    <w:rPr>
      <w:rFonts w:ascii="Arial" w:hAnsi="Arial"/>
      <w:i/>
    </w:rPr>
  </w:style>
  <w:style w:type="paragraph" w:styleId="Kop6">
    <w:name w:val="heading 6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8364"/>
        <w:tab w:val="left" w:pos="9356"/>
      </w:tabs>
      <w:ind w:right="1"/>
      <w:outlineLvl w:val="5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1092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ELMI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Ligtvoet</dc:creator>
  <cp:keywords/>
  <cp:lastModifiedBy>Birgit Bijleveld</cp:lastModifiedBy>
  <cp:revision>2</cp:revision>
  <cp:lastPrinted>2002-11-03T08:19:00Z</cp:lastPrinted>
  <dcterms:created xsi:type="dcterms:W3CDTF">2024-04-22T06:40:00Z</dcterms:created>
  <dcterms:modified xsi:type="dcterms:W3CDTF">2024-04-22T06:40:00Z</dcterms:modified>
</cp:coreProperties>
</file>